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A9ED" w14:textId="77777777" w:rsidR="0056736E" w:rsidRDefault="00E74EED" w:rsidP="005673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Wymagania edukacyjne z 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>edukacji zdrowotnej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 dla klasy 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 szkoły podstawowej </w:t>
      </w:r>
    </w:p>
    <w:p w14:paraId="6BA04A38" w14:textId="77777777" w:rsidR="0056736E" w:rsidRDefault="00E74EED" w:rsidP="005673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oparte na Programie nauczania 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edukacji zdrowotnej 7-8 SP „Nasze zdrowie” 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3AA49E" w14:textId="2CF5C556" w:rsidR="00E74EED" w:rsidRPr="00773589" w:rsidRDefault="00E74EED" w:rsidP="005673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589">
        <w:rPr>
          <w:rFonts w:ascii="Times New Roman" w:hAnsi="Times New Roman" w:cs="Times New Roman"/>
          <w:b/>
          <w:bCs/>
          <w:sz w:val="24"/>
          <w:szCs w:val="24"/>
        </w:rPr>
        <w:t xml:space="preserve">autorstwa </w:t>
      </w:r>
      <w:r w:rsidRPr="00773589">
        <w:rPr>
          <w:rFonts w:ascii="Times New Roman" w:hAnsi="Times New Roman" w:cs="Times New Roman"/>
          <w:b/>
          <w:bCs/>
          <w:sz w:val="24"/>
          <w:szCs w:val="24"/>
        </w:rPr>
        <w:t>K. Przybysz</w:t>
      </w:r>
    </w:p>
    <w:p w14:paraId="74CC2420" w14:textId="77777777" w:rsidR="00E74EED" w:rsidRDefault="00E74EED" w:rsidP="00E74E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E74EED" w14:paraId="4BC037B2" w14:textId="77777777" w:rsidTr="0056736E">
        <w:trPr>
          <w:trHeight w:val="567"/>
        </w:trPr>
        <w:tc>
          <w:tcPr>
            <w:tcW w:w="10456" w:type="dxa"/>
            <w:gridSpan w:val="2"/>
            <w:vAlign w:val="center"/>
          </w:tcPr>
          <w:p w14:paraId="28C2944E" w14:textId="60C868B6" w:rsidR="00E74EED" w:rsidRPr="0056736E" w:rsidRDefault="00E74EED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7, dział – Nasze zdrowie fizyczne</w:t>
            </w:r>
          </w:p>
        </w:tc>
      </w:tr>
      <w:tr w:rsidR="00E74EED" w14:paraId="3BAAEDA6" w14:textId="77777777" w:rsidTr="0056736E">
        <w:trPr>
          <w:trHeight w:val="567"/>
        </w:trPr>
        <w:tc>
          <w:tcPr>
            <w:tcW w:w="1696" w:type="dxa"/>
            <w:vAlign w:val="center"/>
          </w:tcPr>
          <w:p w14:paraId="28258CD2" w14:textId="0F3AE0A2" w:rsidR="00E74EED" w:rsidRPr="0056736E" w:rsidRDefault="00E74EED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760" w:type="dxa"/>
            <w:vAlign w:val="center"/>
          </w:tcPr>
          <w:p w14:paraId="43981002" w14:textId="083B56E0" w:rsidR="00E74EED" w:rsidRPr="0056736E" w:rsidRDefault="00E74EED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</w:t>
            </w:r>
          </w:p>
        </w:tc>
      </w:tr>
      <w:tr w:rsidR="00E74EED" w14:paraId="0E2F0C4E" w14:textId="77777777" w:rsidTr="00E74EED">
        <w:tc>
          <w:tcPr>
            <w:tcW w:w="1696" w:type="dxa"/>
          </w:tcPr>
          <w:p w14:paraId="276BD9BD" w14:textId="7CF69DC0" w:rsidR="00E74EED" w:rsidRP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760" w:type="dxa"/>
          </w:tcPr>
          <w:p w14:paraId="43C223C7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208D069" w14:textId="3E196175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wymienia podstawowe czynniki wpływające pozytywnie i negatywnie na zdrowie i samopoczucie.  </w:t>
            </w:r>
          </w:p>
          <w:p w14:paraId="7067508D" w14:textId="77777777" w:rsid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rozpoznaje przykłady chorób zakaźnych, przewlekłych </w:t>
            </w:r>
          </w:p>
          <w:p w14:paraId="719D7348" w14:textId="3E12BA4B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67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cywilizacyjnych.  </w:t>
            </w:r>
          </w:p>
          <w:p w14:paraId="39CB6D8C" w14:textId="6F81AD5A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wymienia wybrane drogi przenoszenia chorób zakaźnych, np. drogę kropelkową, przez kontakt, przez krew.  </w:t>
            </w:r>
          </w:p>
          <w:p w14:paraId="5DB3EDDD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wskazuje podstawowe zasady higieny i profilaktyki zakażeń.  </w:t>
            </w:r>
          </w:p>
          <w:p w14:paraId="529C3D0E" w14:textId="4C366455" w:rsidR="00E74EED" w:rsidRP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rozpoznaje pojęcia: epidemia, pandemia, szczepienie, antybiotyk, </w:t>
            </w:r>
          </w:p>
          <w:p w14:paraId="6F8CF8BB" w14:textId="4EDF2BCF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antybiotykoodporność, BMI, tętno, ciśnienie krwi.</w:t>
            </w:r>
          </w:p>
        </w:tc>
      </w:tr>
      <w:tr w:rsidR="00E74EED" w14:paraId="44D103EB" w14:textId="77777777" w:rsidTr="00E74EED">
        <w:tc>
          <w:tcPr>
            <w:tcW w:w="1696" w:type="dxa"/>
          </w:tcPr>
          <w:p w14:paraId="3DF7D53E" w14:textId="048CC3C0" w:rsidR="00E74EED" w:rsidRP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760" w:type="dxa"/>
          </w:tcPr>
          <w:p w14:paraId="5559B396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162C1E1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wyjaśnia, czym są choroby zakaźne, epidemie i pandemie.  </w:t>
            </w:r>
          </w:p>
          <w:p w14:paraId="5CDA77A7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opisuje podstawowe sposoby ograniczania ryzyka zakażenia.  </w:t>
            </w:r>
          </w:p>
          <w:p w14:paraId="132BA8E4" w14:textId="5CE45B4B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wyjaśnia znaczenie szczepień oraz rozróżnia szczepienia obowiązkowe </w:t>
            </w:r>
            <w:r w:rsidR="00567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i zalecane.  </w:t>
            </w:r>
          </w:p>
          <w:p w14:paraId="118462F3" w14:textId="3F8F20FE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omawia wybrane choroby przewlekłe i cywilizacyjne, np. otyłość, próchnicę, nadciśnienie, cukrzycę, alergie.  </w:t>
            </w:r>
          </w:p>
          <w:p w14:paraId="67BC7B3F" w14:textId="70F17475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- opisuje podstawowe mierniki zdrowia fizycznego, takie jak BMI, ciśnienie tętnicze, tętno, poziom glukozy i profil lipidowy.</w:t>
            </w:r>
          </w:p>
        </w:tc>
      </w:tr>
      <w:tr w:rsidR="00E74EED" w14:paraId="3E3407CF" w14:textId="77777777" w:rsidTr="00E74EED">
        <w:tc>
          <w:tcPr>
            <w:tcW w:w="1696" w:type="dxa"/>
          </w:tcPr>
          <w:p w14:paraId="219014A8" w14:textId="0A08AEA6" w:rsidR="00E74EED" w:rsidRP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8760" w:type="dxa"/>
          </w:tcPr>
          <w:p w14:paraId="6878D67B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333FB86" w14:textId="7A0D9194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profilaktyki epidemiologicznej w typowych sytuacjach życia codziennego.  </w:t>
            </w:r>
          </w:p>
          <w:p w14:paraId="7EE6F2E3" w14:textId="7596DC50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mierzy tętno i ciśnienie tętnicze krwi w spoczynku oraz po wysiłku za pomocą aparatu automatycznego.  </w:t>
            </w:r>
          </w:p>
          <w:p w14:paraId="2A158DBF" w14:textId="378EEB83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wskazuje objawy najczęstszych chorób zakaźnych oraz objawy, które mogą być groźne.  </w:t>
            </w:r>
          </w:p>
          <w:p w14:paraId="45190FA9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dobiera sposoby ograniczania ryzyka zakażenia do określonej sytuacji. </w:t>
            </w:r>
          </w:p>
          <w:p w14:paraId="2F75330B" w14:textId="55C33D74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wskazuje przeszkody społeczne, techniczne i architektoniczne w życiu osób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niepełnosprawnością.</w:t>
            </w:r>
          </w:p>
        </w:tc>
      </w:tr>
      <w:tr w:rsidR="00E74EED" w14:paraId="07CAA092" w14:textId="77777777" w:rsidTr="00E74EED">
        <w:tc>
          <w:tcPr>
            <w:tcW w:w="1696" w:type="dxa"/>
          </w:tcPr>
          <w:p w14:paraId="6D1C6FBB" w14:textId="6B206B43" w:rsidR="00E74EED" w:rsidRP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760" w:type="dxa"/>
          </w:tcPr>
          <w:p w14:paraId="4C1B554D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0B3F3" w14:textId="77777777" w:rsid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analizuje wpływ różnych czynników na zdrowie fizyczne </w:t>
            </w:r>
          </w:p>
          <w:p w14:paraId="6A80C1C9" w14:textId="338D20D9" w:rsidR="00E74EED" w:rsidRDefault="0056736E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E74EED"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samopoczucie. </w:t>
            </w:r>
          </w:p>
          <w:p w14:paraId="0B6CF9B6" w14:textId="4831FE99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wyjaśnia zagrożenia wynikające z antybiotykoodporności oraz dezinformacji dotyczącej szczepień.  </w:t>
            </w:r>
          </w:p>
          <w:p w14:paraId="1D36F58C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ocenia znaczenie monitorowania parametrów zdrowotnych przez całe życie.  </w:t>
            </w:r>
          </w:p>
          <w:p w14:paraId="5E281407" w14:textId="77777777" w:rsid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uzasadnia potrzebę profilaktyki chorób zakaźnych, przewlekłych </w:t>
            </w:r>
          </w:p>
          <w:p w14:paraId="43D54C0D" w14:textId="4100FE49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i cywilizacyjnych.  </w:t>
            </w:r>
          </w:p>
          <w:p w14:paraId="34AE27B6" w14:textId="6076ACF0" w:rsidR="00E74EED" w:rsidRP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analizuje wyzwania osób żyjących z chorobami przewlekłymi lub </w:t>
            </w:r>
          </w:p>
          <w:p w14:paraId="76F74979" w14:textId="429544C2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niepełnosprawnościami. </w:t>
            </w:r>
          </w:p>
        </w:tc>
      </w:tr>
      <w:tr w:rsidR="00E74EED" w14:paraId="42B336F6" w14:textId="77777777" w:rsidTr="00E74EED">
        <w:tc>
          <w:tcPr>
            <w:tcW w:w="1696" w:type="dxa"/>
          </w:tcPr>
          <w:p w14:paraId="38B8768D" w14:textId="10DB6C30" w:rsidR="00E74EED" w:rsidRP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celujący</w:t>
            </w:r>
          </w:p>
        </w:tc>
        <w:tc>
          <w:tcPr>
            <w:tcW w:w="8760" w:type="dxa"/>
          </w:tcPr>
          <w:p w14:paraId="0CD8B59F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206BF84" w14:textId="737B95BF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projektuje działania promujące profilaktykę chorób zakaźnych, przewlekłych lub cywilizacyjnych.  </w:t>
            </w:r>
          </w:p>
          <w:p w14:paraId="5DB41A07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tworzy instrukcję monitorowania podstawowych parametrów zdrowia. </w:t>
            </w:r>
          </w:p>
          <w:p w14:paraId="6DD0079E" w14:textId="57EDED43" w:rsidR="00E74EED" w:rsidRP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- opracowuje propozycje rozwiązań ułatwiających funkcjonowanie osób  </w:t>
            </w:r>
          </w:p>
          <w:p w14:paraId="70BB0431" w14:textId="7777777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z niepełnosprawnością w szkole lub najbliższym otoczeniu.  </w:t>
            </w:r>
          </w:p>
          <w:p w14:paraId="4A945876" w14:textId="77777777" w:rsidR="0056736E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- formułuje argumenty przeciw dezinformacji zdrowotnej</w:t>
            </w:r>
          </w:p>
          <w:p w14:paraId="044B9692" w14:textId="3BE7E6F7" w:rsid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antyszczepionkowej</w:t>
            </w:r>
            <w:proofErr w:type="spellEnd"/>
            <w:r w:rsidRPr="00E74EE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17A8D2FF" w14:textId="381292B1" w:rsidR="00E74EED" w:rsidRPr="00E74EED" w:rsidRDefault="00E74EED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EED">
              <w:rPr>
                <w:rFonts w:ascii="Times New Roman" w:hAnsi="Times New Roman" w:cs="Times New Roman"/>
                <w:sz w:val="24"/>
                <w:szCs w:val="24"/>
              </w:rPr>
              <w:t>- proponuje działania wzmacniające odpowiedzialność za zdrowie własne i innych osób.</w:t>
            </w:r>
          </w:p>
        </w:tc>
      </w:tr>
      <w:tr w:rsidR="00E74EED" w14:paraId="458F10A1" w14:textId="77777777" w:rsidTr="0056736E">
        <w:trPr>
          <w:trHeight w:val="567"/>
        </w:trPr>
        <w:tc>
          <w:tcPr>
            <w:tcW w:w="10456" w:type="dxa"/>
            <w:gridSpan w:val="2"/>
            <w:vAlign w:val="center"/>
          </w:tcPr>
          <w:p w14:paraId="0227A26E" w14:textId="23F803D8" w:rsidR="00E74EED" w:rsidRPr="0056736E" w:rsidRDefault="00E74EED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7, dział -Nasze odżywianie</w:t>
            </w:r>
          </w:p>
        </w:tc>
      </w:tr>
      <w:tr w:rsidR="00773589" w14:paraId="7F4188D0" w14:textId="77777777" w:rsidTr="0056736E">
        <w:trPr>
          <w:trHeight w:val="567"/>
        </w:trPr>
        <w:tc>
          <w:tcPr>
            <w:tcW w:w="1696" w:type="dxa"/>
            <w:vAlign w:val="center"/>
          </w:tcPr>
          <w:p w14:paraId="50DB3845" w14:textId="5A1C2A21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760" w:type="dxa"/>
            <w:vAlign w:val="center"/>
          </w:tcPr>
          <w:p w14:paraId="050A829E" w14:textId="22D73C82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</w:t>
            </w:r>
          </w:p>
        </w:tc>
      </w:tr>
      <w:tr w:rsidR="00E74EED" w14:paraId="652D32A9" w14:textId="77777777" w:rsidTr="00E74EED">
        <w:tc>
          <w:tcPr>
            <w:tcW w:w="1696" w:type="dxa"/>
          </w:tcPr>
          <w:p w14:paraId="17332516" w14:textId="1721619B" w:rsidR="00E74EED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760" w:type="dxa"/>
          </w:tcPr>
          <w:p w14:paraId="087800F3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464C857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wymienia podstawowe zasady zdrowego odżywiania.  </w:t>
            </w:r>
          </w:p>
          <w:p w14:paraId="59DE95AD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rozpoznaje elementy talerza zdrowego żywienia.  </w:t>
            </w:r>
          </w:p>
          <w:p w14:paraId="4B61BA35" w14:textId="3B925263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wymienia przykłady konsekwencji niewłaściwego odżywiania, np. nadwagę, otyłość, cukrzycę typu 2, choroby układu krążenia.  </w:t>
            </w:r>
          </w:p>
          <w:p w14:paraId="5406031E" w14:textId="4B20FB9E" w:rsidR="00773589" w:rsidRP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wskazuje przykłady suplementów, napojów energetyzujących i środków </w:t>
            </w:r>
          </w:p>
          <w:p w14:paraId="2022769D" w14:textId="05B2798F" w:rsidR="00E74EED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dopingujących.</w:t>
            </w:r>
          </w:p>
        </w:tc>
      </w:tr>
      <w:tr w:rsidR="00E74EED" w14:paraId="65DFD246" w14:textId="77777777" w:rsidTr="00E74EED">
        <w:tc>
          <w:tcPr>
            <w:tcW w:w="1696" w:type="dxa"/>
          </w:tcPr>
          <w:p w14:paraId="7A7E12EF" w14:textId="16278803" w:rsidR="00E74EED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760" w:type="dxa"/>
          </w:tcPr>
          <w:p w14:paraId="5739D164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BD157CE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wyjaśnia, na czym polega komponowanie zbilansowanego posiłku.  </w:t>
            </w:r>
          </w:p>
          <w:p w14:paraId="31865035" w14:textId="776F81BE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opisuje znaczenie diety w profilaktyce chorób.  </w:t>
            </w:r>
          </w:p>
          <w:p w14:paraId="06409A85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omawia konsekwencje niewłaściwego odżywiania.  </w:t>
            </w:r>
          </w:p>
          <w:p w14:paraId="41061342" w14:textId="211D9096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wyjaśnia, czym są posiłki </w:t>
            </w:r>
            <w:proofErr w:type="spellStart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przedwysiłkowe</w:t>
            </w:r>
            <w:proofErr w:type="spellEnd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 i powysiłkowe.  </w:t>
            </w:r>
          </w:p>
          <w:p w14:paraId="51A94599" w14:textId="79221E06" w:rsidR="00E74EED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opisuje negatywne skutki nieprawidłowych diet, nadużywania suplementów, napojów energetyzujących i dopingu.</w:t>
            </w:r>
          </w:p>
        </w:tc>
      </w:tr>
      <w:tr w:rsidR="00E74EED" w14:paraId="42F602DA" w14:textId="77777777" w:rsidTr="00E74EED">
        <w:tc>
          <w:tcPr>
            <w:tcW w:w="1696" w:type="dxa"/>
          </w:tcPr>
          <w:p w14:paraId="736A2219" w14:textId="1D8A45DE" w:rsidR="00E74EED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8760" w:type="dxa"/>
          </w:tcPr>
          <w:p w14:paraId="77B4AFA1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A63A26D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planuje i komponuje zbilansowane posiłki zgodnie z talerzem zdrowego żywienia. </w:t>
            </w:r>
          </w:p>
          <w:p w14:paraId="2A482DE0" w14:textId="2BB1CF24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przygotowuje prosty zdrowy posiłek, napój izotoniczny lub posiłek </w:t>
            </w:r>
            <w:proofErr w:type="spellStart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przedwysiłkowy</w:t>
            </w:r>
            <w:proofErr w:type="spellEnd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 powysiłkowy.  </w:t>
            </w:r>
          </w:p>
          <w:p w14:paraId="401DAFB5" w14:textId="5F64748A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korzysta z wiarygodnych aplikacji mobilnych lub programów komputerowych do planowania posiłków.  </w:t>
            </w:r>
          </w:p>
          <w:p w14:paraId="49AB129E" w14:textId="4690E7E9" w:rsidR="00E74EED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dobiera produkty do potrzeb organizmu w typowej sytuacji.</w:t>
            </w:r>
          </w:p>
        </w:tc>
      </w:tr>
      <w:tr w:rsidR="00773589" w14:paraId="1CBFFEA3" w14:textId="77777777" w:rsidTr="00E74EED">
        <w:tc>
          <w:tcPr>
            <w:tcW w:w="1696" w:type="dxa"/>
          </w:tcPr>
          <w:p w14:paraId="4AB06B72" w14:textId="019B4E60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760" w:type="dxa"/>
          </w:tcPr>
          <w:p w14:paraId="664F81F8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2C9B0B5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analizuje skład i wartość odżywczą posiłków.  </w:t>
            </w:r>
          </w:p>
          <w:p w14:paraId="533E36E2" w14:textId="1339FDC9" w:rsidR="00773589" w:rsidRP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ocenia skutki stosowania nieprawidłowych diet, suplementów, napojów </w:t>
            </w:r>
          </w:p>
          <w:p w14:paraId="7CCAF654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energetyzujących i środków dopingujących.  </w:t>
            </w:r>
          </w:p>
          <w:p w14:paraId="43A3E8E1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uzasadnia znaczenie diety w kontekście chorób autoimmunologicznych </w:t>
            </w:r>
          </w:p>
          <w:p w14:paraId="1E603532" w14:textId="42D01434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 alergii </w:t>
            </w:r>
            <w:r w:rsidR="0056736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okarmowych. </w:t>
            </w:r>
          </w:p>
          <w:p w14:paraId="6D16BF91" w14:textId="6BE574CF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porównuje różne sposoby żywienia pod kątem ich wpływu na zdrowie.</w:t>
            </w:r>
          </w:p>
        </w:tc>
      </w:tr>
      <w:tr w:rsidR="00773589" w14:paraId="1FC58D0F" w14:textId="77777777" w:rsidTr="00E74EED">
        <w:tc>
          <w:tcPr>
            <w:tcW w:w="1696" w:type="dxa"/>
          </w:tcPr>
          <w:p w14:paraId="26F6C839" w14:textId="60501065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celujący</w:t>
            </w:r>
          </w:p>
        </w:tc>
        <w:tc>
          <w:tcPr>
            <w:tcW w:w="8760" w:type="dxa"/>
          </w:tcPr>
          <w:p w14:paraId="4287F709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FED909A" w14:textId="6FB72549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projektuje jadłospis zgodny z zasadami zdrowego żywienia i dostosowany do określonej potrzeby, np. aktywności fizycznej, alergii pokarmowej lub choroby autoimmunologicznej.  </w:t>
            </w:r>
          </w:p>
          <w:p w14:paraId="06665E48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tworzy przepis na zdrowy posiłek, napój izotoniczny lub posiłek regeneracyjny.  </w:t>
            </w:r>
          </w:p>
          <w:p w14:paraId="646C09EC" w14:textId="601E5D99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opracowuje materiały edukacyjne przestrzegające przed dopingiem, nadmierną suplementacją i napojami energetyzującymi.</w:t>
            </w:r>
          </w:p>
        </w:tc>
      </w:tr>
      <w:tr w:rsidR="00773589" w14:paraId="73BE2666" w14:textId="77777777" w:rsidTr="0056736E">
        <w:trPr>
          <w:trHeight w:val="567"/>
        </w:trPr>
        <w:tc>
          <w:tcPr>
            <w:tcW w:w="10456" w:type="dxa"/>
            <w:gridSpan w:val="2"/>
            <w:vAlign w:val="center"/>
          </w:tcPr>
          <w:p w14:paraId="5BCA1CC2" w14:textId="095EEAC1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7, dział – Nasze zdrowie psychiczne</w:t>
            </w:r>
          </w:p>
        </w:tc>
      </w:tr>
      <w:tr w:rsidR="00773589" w14:paraId="1CDDB583" w14:textId="77777777" w:rsidTr="0056736E">
        <w:trPr>
          <w:trHeight w:val="567"/>
        </w:trPr>
        <w:tc>
          <w:tcPr>
            <w:tcW w:w="1696" w:type="dxa"/>
            <w:vAlign w:val="center"/>
          </w:tcPr>
          <w:p w14:paraId="63F5E1F0" w14:textId="0366015C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760" w:type="dxa"/>
            <w:vAlign w:val="center"/>
          </w:tcPr>
          <w:p w14:paraId="6AE98D46" w14:textId="5A792BE8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</w:t>
            </w:r>
          </w:p>
        </w:tc>
      </w:tr>
      <w:tr w:rsidR="00773589" w14:paraId="5C6FE849" w14:textId="77777777" w:rsidTr="00E74EED">
        <w:tc>
          <w:tcPr>
            <w:tcW w:w="1696" w:type="dxa"/>
          </w:tcPr>
          <w:p w14:paraId="46EAAD9C" w14:textId="7124884C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760" w:type="dxa"/>
          </w:tcPr>
          <w:p w14:paraId="1831EB46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5B9A2EF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wymienia podstawowe emocje, potrzeby i przykłady objawów stresu. </w:t>
            </w:r>
          </w:p>
          <w:p w14:paraId="2B0066BF" w14:textId="07F9AEFF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rozpoznaje pojęcia: dobrostan, poczucie własnej wartości, obraz ciała, pierwsza pomoc emocjonalna, depresja, zaburzenia lękowe, zaburzenia odżywiania.  </w:t>
            </w:r>
          </w:p>
          <w:p w14:paraId="51854070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wskazuje przykładowe osoby i miejsca, gdzie można szukać pomocy </w:t>
            </w:r>
          </w:p>
          <w:p w14:paraId="34131DED" w14:textId="7533710F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w trudnościach emocjonalnych.</w:t>
            </w:r>
          </w:p>
        </w:tc>
      </w:tr>
      <w:tr w:rsidR="00773589" w14:paraId="58ABD4CA" w14:textId="77777777" w:rsidTr="00E74EED">
        <w:tc>
          <w:tcPr>
            <w:tcW w:w="1696" w:type="dxa"/>
          </w:tcPr>
          <w:p w14:paraId="246B9B3B" w14:textId="218DBA0E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760" w:type="dxa"/>
          </w:tcPr>
          <w:p w14:paraId="761FE7D4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5DB2F5C" w14:textId="4B0E13F1" w:rsidR="00773589" w:rsidRP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wyjaśnia zależność między emocjami, myślami, objawami fizycznymi  </w:t>
            </w:r>
          </w:p>
          <w:p w14:paraId="434E1B9D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 zachowaniem.  </w:t>
            </w:r>
          </w:p>
          <w:p w14:paraId="047D1AD6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opisuje znaczenie poczucia własnej wartości i pozytywnego obrazu ciała. </w:t>
            </w:r>
          </w:p>
          <w:p w14:paraId="67CB9378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omawia wpływ Internetu i mediów społecznościowych na obraz ciała.  </w:t>
            </w:r>
          </w:p>
          <w:p w14:paraId="4F2EFCFA" w14:textId="0005E96D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wyjaśnia, czym jest dobrostan i jakie czynniki mogą na niego wpływać, np. aktywność fizyczna, dieta, sen, higiena cyfrowa.</w:t>
            </w:r>
          </w:p>
        </w:tc>
      </w:tr>
      <w:tr w:rsidR="00773589" w14:paraId="62FD5746" w14:textId="77777777" w:rsidTr="00E74EED">
        <w:tc>
          <w:tcPr>
            <w:tcW w:w="1696" w:type="dxa"/>
          </w:tcPr>
          <w:p w14:paraId="0FC6C8A5" w14:textId="55277B09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8760" w:type="dxa"/>
          </w:tcPr>
          <w:p w14:paraId="3F688745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30892FB" w14:textId="7DD89AD0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analizuje własne zachowania, uczucia i potrzeby w różnych sytuacjach pod kątem budowania poczucia własnej wartości.  </w:t>
            </w:r>
          </w:p>
          <w:p w14:paraId="28253351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stosuje adekwatne techniki radzenia sobie z trudnościami.  </w:t>
            </w:r>
          </w:p>
          <w:p w14:paraId="30DA1EC8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pierwszej pomocy emocjonalnej wobec osób ze swojego otoczenia.  </w:t>
            </w:r>
          </w:p>
          <w:p w14:paraId="580C17E3" w14:textId="362E7F65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-wskazuje sposoby szukania pomocy w przypadku trudności emocjonalnych.</w:t>
            </w:r>
          </w:p>
        </w:tc>
      </w:tr>
      <w:tr w:rsidR="00773589" w14:paraId="4E0DFC74" w14:textId="77777777" w:rsidTr="00E74EED">
        <w:tc>
          <w:tcPr>
            <w:tcW w:w="1696" w:type="dxa"/>
          </w:tcPr>
          <w:p w14:paraId="025F8B6A" w14:textId="66A7DAD7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760" w:type="dxa"/>
          </w:tcPr>
          <w:p w14:paraId="6706CEEF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6C4CEA5" w14:textId="79B821CF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analizuje wpływ emocji, myśli, potrzeb, Internetu i mediów społecznościowych na zachowanie, ciało i samoocenę.  </w:t>
            </w:r>
          </w:p>
          <w:p w14:paraId="2D1ECE39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ocenia czynniki wspierające i osłabiające dobrostan.  </w:t>
            </w:r>
          </w:p>
          <w:p w14:paraId="7913C069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uzasadnia potrzebę dbania o pozytywny obraz własnego ciała.  </w:t>
            </w:r>
          </w:p>
          <w:p w14:paraId="2674131D" w14:textId="27F600C1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omawia potrzeby osób z najczęstszymi zaburzeniami psychicznymi występującymi w okresie dojrzewania, np. depresyjnymi, lękowymi, odżywiania.</w:t>
            </w:r>
          </w:p>
        </w:tc>
      </w:tr>
      <w:tr w:rsidR="00773589" w14:paraId="3F9254EA" w14:textId="77777777" w:rsidTr="00E74EED">
        <w:tc>
          <w:tcPr>
            <w:tcW w:w="1696" w:type="dxa"/>
          </w:tcPr>
          <w:p w14:paraId="2C203BDD" w14:textId="50834A63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celujący</w:t>
            </w:r>
          </w:p>
        </w:tc>
        <w:tc>
          <w:tcPr>
            <w:tcW w:w="8760" w:type="dxa"/>
          </w:tcPr>
          <w:p w14:paraId="02B8C3E8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F707646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tworzy osobisty plan dbania o dobrostan psychiczny.  </w:t>
            </w:r>
          </w:p>
          <w:p w14:paraId="163FD7CC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projektuje działania wspierające poczucie własnej wartości i pozytywny obraz ciała.  </w:t>
            </w:r>
          </w:p>
          <w:p w14:paraId="6B752F52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opracowuje instrukcję pierwszej pomocy emocjonalnej dla rówieśników.  </w:t>
            </w:r>
          </w:p>
          <w:p w14:paraId="6BA54D46" w14:textId="2387BE03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proponuje rozwiązania ograniczające negatywny wpływ mediów społecznościowych na samoocenę i obraz ciała.</w:t>
            </w:r>
          </w:p>
        </w:tc>
      </w:tr>
      <w:tr w:rsidR="00773589" w14:paraId="49C356CE" w14:textId="77777777" w:rsidTr="0056736E">
        <w:trPr>
          <w:trHeight w:val="567"/>
        </w:trPr>
        <w:tc>
          <w:tcPr>
            <w:tcW w:w="10456" w:type="dxa"/>
            <w:gridSpan w:val="2"/>
            <w:vAlign w:val="center"/>
          </w:tcPr>
          <w:p w14:paraId="693FA5AA" w14:textId="7B4EE7D5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7, dział – Nasze zachowanie ryzykowne</w:t>
            </w:r>
          </w:p>
        </w:tc>
      </w:tr>
      <w:tr w:rsidR="00773589" w14:paraId="4A2AECA7" w14:textId="77777777" w:rsidTr="0056736E">
        <w:trPr>
          <w:trHeight w:val="567"/>
        </w:trPr>
        <w:tc>
          <w:tcPr>
            <w:tcW w:w="1696" w:type="dxa"/>
            <w:vAlign w:val="center"/>
          </w:tcPr>
          <w:p w14:paraId="289B28E7" w14:textId="1D20C62D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760" w:type="dxa"/>
            <w:vAlign w:val="center"/>
          </w:tcPr>
          <w:p w14:paraId="637CEA07" w14:textId="2A407852" w:rsidR="00773589" w:rsidRPr="0056736E" w:rsidRDefault="00773589" w:rsidP="005673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</w:t>
            </w:r>
          </w:p>
        </w:tc>
      </w:tr>
      <w:tr w:rsidR="00773589" w14:paraId="4015F1DE" w14:textId="77777777" w:rsidTr="00E74EED">
        <w:tc>
          <w:tcPr>
            <w:tcW w:w="1696" w:type="dxa"/>
          </w:tcPr>
          <w:p w14:paraId="2F163C91" w14:textId="0654B8C9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760" w:type="dxa"/>
          </w:tcPr>
          <w:p w14:paraId="4729829E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5D39462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wymienia przykłady zachowań ryzykownych w Internecie i poza nim. </w:t>
            </w:r>
          </w:p>
          <w:p w14:paraId="4478450B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rozpoznaje pojęcia: cyberprzemoc, hejt, mowa nienawiści, challenge, </w:t>
            </w:r>
            <w:proofErr w:type="spellStart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patostreaming</w:t>
            </w:r>
            <w:proofErr w:type="spellEnd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, seksting, uzależnienie od mediów społecznościowych </w:t>
            </w:r>
          </w:p>
          <w:p w14:paraId="230B8413" w14:textId="29914106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 gier, substancje psychoaktywne.  </w:t>
            </w:r>
          </w:p>
          <w:p w14:paraId="031E6504" w14:textId="54FD83DF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wymienia przykłady substancji psychoaktywnych, np. alkohol, tytoń, narkotyki, leki stosowane niezgodnie z zaleceniami.</w:t>
            </w:r>
          </w:p>
        </w:tc>
      </w:tr>
      <w:tr w:rsidR="00773589" w14:paraId="758FCC2E" w14:textId="77777777" w:rsidTr="00E74EED">
        <w:tc>
          <w:tcPr>
            <w:tcW w:w="1696" w:type="dxa"/>
          </w:tcPr>
          <w:p w14:paraId="45C6B068" w14:textId="7B41A612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760" w:type="dxa"/>
          </w:tcPr>
          <w:p w14:paraId="6FFC9D0E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AE3E127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opisuje specyfikę cyfrowych relacji i zachowań.  </w:t>
            </w:r>
          </w:p>
          <w:p w14:paraId="0D8C3116" w14:textId="1CB8E9CA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wyjaśnia konsekwencje dzielenia się informacjami osobistymi i danymi wrażliwymi w Internecie.  </w:t>
            </w:r>
          </w:p>
          <w:p w14:paraId="03CB34F7" w14:textId="363119C2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opisuje konsekwencje odbioru niewłaściwych treści, np. </w:t>
            </w:r>
            <w:proofErr w:type="spellStart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patostreamingu</w:t>
            </w:r>
            <w:proofErr w:type="spellEnd"/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internetowych wyzwań.  </w:t>
            </w:r>
          </w:p>
          <w:p w14:paraId="726A5D72" w14:textId="25BB9FEE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omawia skutki zdrowotne i psychospołeczne używania substancji psychoaktywnych.</w:t>
            </w:r>
          </w:p>
        </w:tc>
      </w:tr>
      <w:tr w:rsidR="00773589" w14:paraId="032208CA" w14:textId="77777777" w:rsidTr="00E74EED">
        <w:tc>
          <w:tcPr>
            <w:tcW w:w="1696" w:type="dxa"/>
          </w:tcPr>
          <w:p w14:paraId="7DDAD85E" w14:textId="208D0371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8760" w:type="dxa"/>
          </w:tcPr>
          <w:p w14:paraId="4D20D68A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7559172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analizuje własną aktywność w Internecie pod kątem potencjalnych zagrożeń.  </w:t>
            </w:r>
          </w:p>
          <w:p w14:paraId="46180CB4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wykorzystuje sposoby chroniące przed szkodliwym korzystaniem </w:t>
            </w:r>
          </w:p>
          <w:p w14:paraId="671613F8" w14:textId="7CEDB3CF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z technologii.  </w:t>
            </w:r>
          </w:p>
          <w:p w14:paraId="54124E82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stosuje postawę asertywną i nie ulega presji otoczenia.  </w:t>
            </w:r>
          </w:p>
          <w:p w14:paraId="4FAB8BE1" w14:textId="5508F7AB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wskazuje sposoby unikania zachowań ryzykownych oraz szukania pomocy.</w:t>
            </w:r>
          </w:p>
        </w:tc>
      </w:tr>
      <w:tr w:rsidR="00773589" w14:paraId="390F8C35" w14:textId="77777777" w:rsidTr="00E74EED">
        <w:tc>
          <w:tcPr>
            <w:tcW w:w="1696" w:type="dxa"/>
          </w:tcPr>
          <w:p w14:paraId="5982F4D9" w14:textId="5CC9C61D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760" w:type="dxa"/>
          </w:tcPr>
          <w:p w14:paraId="5508B9CB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40001B7" w14:textId="23AC1CA6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analizuje konsekwencje cyberprzemocy, hejtu, mowy nienawiści, sekstingu, korzystania z pornografii oraz uzależnienia od mediów społecznościowych i gier.  </w:t>
            </w:r>
          </w:p>
          <w:p w14:paraId="06B29C51" w14:textId="77777777" w:rsid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ocenia wpływ substancji psychoaktywnych na zdrowie, relacje </w:t>
            </w:r>
          </w:p>
          <w:p w14:paraId="7327BD23" w14:textId="0D238D78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i najbliższe otoczenie.  </w:t>
            </w:r>
          </w:p>
          <w:p w14:paraId="3AB95D21" w14:textId="2F4E8A98" w:rsidR="00773589" w:rsidRP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formułuje argumenty zachęcające do unikania zachowań ryzykownych </w:t>
            </w:r>
          </w:p>
          <w:p w14:paraId="0FF8061F" w14:textId="743698DF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wpływających na rozwój uzależnień.</w:t>
            </w:r>
          </w:p>
        </w:tc>
      </w:tr>
      <w:tr w:rsidR="00773589" w14:paraId="1622A265" w14:textId="77777777" w:rsidTr="00E74EED">
        <w:tc>
          <w:tcPr>
            <w:tcW w:w="1696" w:type="dxa"/>
          </w:tcPr>
          <w:p w14:paraId="47B2E422" w14:textId="43C22BFD" w:rsidR="00773589" w:rsidRPr="0056736E" w:rsidRDefault="00773589" w:rsidP="0056736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celujący</w:t>
            </w:r>
          </w:p>
        </w:tc>
        <w:tc>
          <w:tcPr>
            <w:tcW w:w="8760" w:type="dxa"/>
          </w:tcPr>
          <w:p w14:paraId="64F14D1A" w14:textId="77777777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8F4E1C0" w14:textId="27F6F75B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projektuje kampanię promującą higienę cyfrową i styl życia wolny od zachowań ryzykownych.  </w:t>
            </w:r>
          </w:p>
          <w:p w14:paraId="166F135A" w14:textId="487C31D4" w:rsidR="00773589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 xml:space="preserve">- tworzy materiały edukacyjne dotyczące unikania uzależnień, hejtu, mowy nienawiści i presji rówieśniczej.  </w:t>
            </w:r>
          </w:p>
          <w:p w14:paraId="34E6D268" w14:textId="5F906EB3" w:rsidR="00773589" w:rsidRPr="00E74EED" w:rsidRDefault="00773589" w:rsidP="005673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589">
              <w:rPr>
                <w:rFonts w:ascii="Times New Roman" w:hAnsi="Times New Roman" w:cs="Times New Roman"/>
                <w:sz w:val="24"/>
                <w:szCs w:val="24"/>
              </w:rPr>
              <w:t>- realizuje działania profilaktyczne we współpracy ze środowiskiem rówieśniczym, rodzinnym, szkolnym lub lokalnym.</w:t>
            </w:r>
          </w:p>
        </w:tc>
      </w:tr>
    </w:tbl>
    <w:p w14:paraId="60F28475" w14:textId="0F35CFE1" w:rsidR="00E10E01" w:rsidRPr="00E74EED" w:rsidRDefault="00E10E01" w:rsidP="005673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E10E01" w:rsidRPr="00E74EED" w:rsidSect="0056736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33444" w14:textId="77777777" w:rsidR="00F87517" w:rsidRDefault="00F87517" w:rsidP="0056736E">
      <w:pPr>
        <w:spacing w:after="0" w:line="240" w:lineRule="auto"/>
      </w:pPr>
      <w:r>
        <w:separator/>
      </w:r>
    </w:p>
  </w:endnote>
  <w:endnote w:type="continuationSeparator" w:id="0">
    <w:p w14:paraId="7B6A11D2" w14:textId="77777777" w:rsidR="00F87517" w:rsidRDefault="00F87517" w:rsidP="0056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61691099"/>
      <w:docPartObj>
        <w:docPartGallery w:val="Page Numbers (Bottom of Page)"/>
        <w:docPartUnique/>
      </w:docPartObj>
    </w:sdtPr>
    <w:sdtContent>
      <w:p w14:paraId="21782493" w14:textId="78CB4BCE" w:rsidR="0056736E" w:rsidRDefault="0056736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CF494BB" w14:textId="77777777" w:rsidR="0056736E" w:rsidRDefault="005673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0947" w14:textId="77777777" w:rsidR="00F87517" w:rsidRDefault="00F87517" w:rsidP="0056736E">
      <w:pPr>
        <w:spacing w:after="0" w:line="240" w:lineRule="auto"/>
      </w:pPr>
      <w:r>
        <w:separator/>
      </w:r>
    </w:p>
  </w:footnote>
  <w:footnote w:type="continuationSeparator" w:id="0">
    <w:p w14:paraId="408829CD" w14:textId="77777777" w:rsidR="00F87517" w:rsidRDefault="00F87517" w:rsidP="00567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ED"/>
    <w:rsid w:val="0056736E"/>
    <w:rsid w:val="00653CD2"/>
    <w:rsid w:val="00773589"/>
    <w:rsid w:val="00E10E01"/>
    <w:rsid w:val="00E74EED"/>
    <w:rsid w:val="00F8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38CB"/>
  <w15:chartTrackingRefBased/>
  <w15:docId w15:val="{0E2B04CB-3D21-4A30-B22E-672CF6F5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E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E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E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E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E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7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7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736E"/>
  </w:style>
  <w:style w:type="paragraph" w:styleId="Stopka">
    <w:name w:val="footer"/>
    <w:basedOn w:val="Normalny"/>
    <w:link w:val="StopkaZnak"/>
    <w:uiPriority w:val="99"/>
    <w:unhideWhenUsed/>
    <w:rsid w:val="00567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1161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Smoliński</dc:creator>
  <cp:keywords/>
  <dc:description/>
  <cp:lastModifiedBy>Dariusz Smoliński</cp:lastModifiedBy>
  <cp:revision>1</cp:revision>
  <dcterms:created xsi:type="dcterms:W3CDTF">2026-09-13T06:42:00Z</dcterms:created>
  <dcterms:modified xsi:type="dcterms:W3CDTF">2026-09-13T07:11:00Z</dcterms:modified>
</cp:coreProperties>
</file>